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</w:rPr>
        <w:id w:val="578858"/>
        <w:docPartObj>
          <w:docPartGallery w:val="Cover Pages"/>
          <w:docPartUnique/>
        </w:docPartObj>
      </w:sdtPr>
      <w:sdtEndPr/>
      <w:sdtContent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982692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DCB9B28" wp14:editId="670C311C">
                    <wp:simplePos x="0" y="0"/>
                    <wp:positionH relativeFrom="column">
                      <wp:posOffset>1543050</wp:posOffset>
                    </wp:positionH>
                    <wp:positionV relativeFrom="paragraph">
                      <wp:posOffset>-244475</wp:posOffset>
                    </wp:positionV>
                    <wp:extent cx="2265045" cy="709295"/>
                    <wp:effectExtent l="0" t="3175" r="1905" b="1905"/>
                    <wp:wrapNone/>
                    <wp:docPr id="15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65045" cy="709295"/>
                              <a:chOff x="3965" y="648"/>
                              <a:chExt cx="3567" cy="1117"/>
                            </a:xfrm>
                          </wpg:grpSpPr>
                          <wps:wsp>
                            <wps:cNvPr id="1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5" y="648"/>
                                <a:ext cx="3567" cy="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692" w:rsidRPr="00982692" w:rsidRDefault="00982692" w:rsidP="00982692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982692">
                                    <w:rPr>
                                      <w:rFonts w:cs="Arial"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исследовательский центр</w:t>
                                  </w:r>
                                </w:p>
                                <w:p w:rsidR="00982692" w:rsidRPr="00D90160" w:rsidRDefault="00982692" w:rsidP="009826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D901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АНАЛИТИК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5" y="1255"/>
                                <a:ext cx="3567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692" w:rsidRPr="00960A35" w:rsidRDefault="00982692" w:rsidP="00982692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960A35"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Россия, Екатеринбург,</w:t>
                                  </w:r>
                                </w:p>
                                <w:p w:rsidR="00982692" w:rsidRPr="00960A35" w:rsidRDefault="00982692" w:rsidP="00982692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71397">
                                    <w:rPr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960A35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71397">
                                    <w:rPr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 w:rsidRPr="00960A35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71397">
                                    <w:rPr>
                                      <w:sz w:val="16"/>
                                      <w:szCs w:val="16"/>
                                    </w:rPr>
                                    <w:t>analitik</w:t>
                                  </w:r>
                                  <w:r w:rsidRPr="00960A35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71397">
                                    <w:rPr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DCB9B28" id="Group 39" o:spid="_x0000_s1026" style="position:absolute;left:0;text-align:left;margin-left:121.5pt;margin-top:-19.25pt;width:178.35pt;height:55.85pt;z-index:251659264" coordorigin="3965,648" coordsize="3567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">
                    <v:rect id="Rectangle 40" o:spid="_x0000_s1027" style="position:absolute;left:3965;top:648;width:3567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" fillcolor="#c00" stroked="f">
                      <v:textbox>
                        <w:txbxContent>
                          <w:p w:rsidR="00982692" w:rsidRPr="00982692" w:rsidRDefault="00982692" w:rsidP="00982692">
                            <w:pPr>
                              <w:jc w:val="center"/>
                              <w:rPr>
                                <w:rFonts w:cs="Arial"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982692">
                              <w:rPr>
                                <w:rFonts w:cs="Arial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исследовательский центр</w:t>
                            </w:r>
                          </w:p>
                          <w:p w:rsidR="00982692" w:rsidRPr="00D90160" w:rsidRDefault="00982692" w:rsidP="009826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D9016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АНАЛИТИК</w:t>
                            </w:r>
                          </w:p>
                        </w:txbxContent>
                      </v:textbox>
                    </v:rect>
                    <v:rect id="Rectangle 41" o:spid="_x0000_s1028" style="position:absolute;left:3965;top:1255;width:3567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    <v:textbox>
                        <w:txbxContent>
                          <w:p w:rsidR="00982692" w:rsidRPr="00960A35" w:rsidRDefault="00982692" w:rsidP="00982692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60A35">
                              <w:rPr>
                                <w:sz w:val="16"/>
                                <w:szCs w:val="16"/>
                                <w:lang w:eastAsia="ru-RU"/>
                              </w:rPr>
                              <w:t>Россия, Екатеринбург,</w:t>
                            </w:r>
                          </w:p>
                          <w:p w:rsidR="00982692" w:rsidRPr="00960A35" w:rsidRDefault="00982692" w:rsidP="00982692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71397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960A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71397">
                              <w:rPr>
                                <w:sz w:val="16"/>
                                <w:szCs w:val="16"/>
                              </w:rPr>
                              <w:t>rc</w:t>
                            </w:r>
                            <w:r w:rsidRPr="00960A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E71397">
                              <w:rPr>
                                <w:sz w:val="16"/>
                                <w:szCs w:val="16"/>
                              </w:rPr>
                              <w:t>analitik</w:t>
                            </w:r>
                            <w:r w:rsidRPr="00960A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71397">
                              <w:rPr>
                                <w:sz w:val="16"/>
                                <w:szCs w:val="16"/>
                              </w:rPr>
                              <w:t>ru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Pr="00982692">
            <w:rPr>
              <w:rFonts w:ascii="Calibri" w:eastAsia="Calibri" w:hAnsi="Calibri" w:cs="Times New Roman"/>
              <w:noProof/>
            </w:rPr>
            <w:t xml:space="preserve"> </w: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mbria" w:eastAsia="Calibri" w:hAnsi="Cambria" w:cs="Times New Roman"/>
              <w:b/>
              <w:sz w:val="66"/>
              <w:szCs w:val="66"/>
            </w:rPr>
          </w:pPr>
          <w:r w:rsidRPr="00982692">
            <w:rPr>
              <w:rFonts w:ascii="Cambria" w:eastAsia="Calibri" w:hAnsi="Cambria" w:cs="Times New Roman"/>
              <w:b/>
              <w:sz w:val="66"/>
              <w:szCs w:val="66"/>
            </w:rPr>
            <w:t xml:space="preserve">ИНФОРМАЦИОННАЯ </w: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mbria" w:eastAsia="Calibri" w:hAnsi="Cambria" w:cs="Times New Roman"/>
              <w:b/>
              <w:sz w:val="66"/>
              <w:szCs w:val="66"/>
            </w:rPr>
          </w:pPr>
          <w:r w:rsidRPr="00982692">
            <w:rPr>
              <w:rFonts w:ascii="Cambria" w:eastAsia="Calibri" w:hAnsi="Cambria" w:cs="Times New Roman"/>
              <w:b/>
              <w:sz w:val="66"/>
              <w:szCs w:val="66"/>
            </w:rPr>
            <w:t xml:space="preserve">ПОЛИТИКА </w: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mbria" w:eastAsia="Calibri" w:hAnsi="Cambria" w:cs="Times New Roman"/>
              <w:b/>
              <w:sz w:val="66"/>
              <w:szCs w:val="66"/>
            </w:rPr>
          </w:pPr>
          <w:r w:rsidRPr="00982692">
            <w:rPr>
              <w:rFonts w:ascii="Cambria" w:eastAsia="Calibri" w:hAnsi="Cambria" w:cs="Times New Roman"/>
              <w:b/>
              <w:sz w:val="66"/>
              <w:szCs w:val="66"/>
            </w:rPr>
            <w:t>ОРГАНОВ ВЛАСТИ</w: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982692">
            <w:rPr>
              <w:rFonts w:ascii="Calibri" w:eastAsia="Calibri" w:hAnsi="Calibri" w:cs="Times New Roman"/>
            </w:rPr>
            <w:t>АНАЛИТИЧЕСКИЙ БЮЛЛЕТЕНЬ</w: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982692">
            <w:rPr>
              <w:rFonts w:ascii="Calibri" w:eastAsia="Calibri" w:hAnsi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C4E85F" wp14:editId="72135F3F">
                    <wp:simplePos x="0" y="0"/>
                    <wp:positionH relativeFrom="column">
                      <wp:posOffset>6201410</wp:posOffset>
                    </wp:positionH>
                    <wp:positionV relativeFrom="paragraph">
                      <wp:posOffset>6985</wp:posOffset>
                    </wp:positionV>
                    <wp:extent cx="685800" cy="584200"/>
                    <wp:effectExtent l="635" t="0" r="0" b="0"/>
                    <wp:wrapNone/>
                    <wp:docPr id="14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584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2157E8" id="Rectangle 42" o:spid="_x0000_s1026" style="position:absolute;margin-left:488.3pt;margin-top:.55pt;width:5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" stroked="f"/>
                </w:pict>
              </mc:Fallback>
            </mc:AlternateContent>
          </w: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</w:rPr>
          </w:pPr>
        </w:p>
        <w:p w:rsidR="00982692" w:rsidRPr="00982692" w:rsidRDefault="00982692" w:rsidP="00982692">
          <w:pPr>
            <w:widowControl w:val="0"/>
            <w:spacing w:after="0" w:line="240" w:lineRule="auto"/>
            <w:ind w:left="5103"/>
            <w:rPr>
              <w:rFonts w:ascii="Calibri" w:eastAsia="Calibri" w:hAnsi="Calibri" w:cs="Times New Roman"/>
            </w:rPr>
          </w:pPr>
          <w:r w:rsidRPr="00982692">
            <w:rPr>
              <w:rFonts w:ascii="Times New Roman" w:eastAsia="Calibri" w:hAnsi="Times New Roman" w:cs="Times New Roman"/>
              <w:color w:val="A6A6A6"/>
              <w:sz w:val="56"/>
              <w:szCs w:val="56"/>
            </w:rPr>
            <w:t>Выпуск № 1(2)</w:t>
          </w:r>
          <w:r w:rsidRPr="00982692">
            <w:rPr>
              <w:rFonts w:ascii="Times New Roman" w:eastAsia="Calibri" w:hAnsi="Times New Roman" w:cs="Times New Roman"/>
              <w:color w:val="A6A6A6"/>
              <w:sz w:val="72"/>
              <w:szCs w:val="72"/>
            </w:rPr>
            <w:t xml:space="preserve"> </w:t>
          </w:r>
          <w:r w:rsidRPr="00982692">
            <w:rPr>
              <w:rFonts w:ascii="Times New Roman" w:eastAsia="Calibri" w:hAnsi="Times New Roman" w:cs="Times New Roman"/>
              <w:color w:val="A6A6A6"/>
              <w:sz w:val="200"/>
              <w:szCs w:val="200"/>
            </w:rPr>
            <w:t>2013</w:t>
          </w:r>
          <w:r w:rsidRPr="00982692">
            <w:rPr>
              <w:rFonts w:ascii="Times New Roman" w:eastAsia="Calibri" w:hAnsi="Times New Roman" w:cs="Times New Roman"/>
              <w:color w:val="A6A6A6"/>
              <w:sz w:val="72"/>
              <w:szCs w:val="72"/>
            </w:rPr>
            <w:t xml:space="preserve"> </w:t>
          </w:r>
          <w:r w:rsidRPr="00982692">
            <w:rPr>
              <w:rFonts w:ascii="Times New Roman" w:eastAsia="Calibri" w:hAnsi="Times New Roman" w:cs="Times New Roman"/>
              <w:color w:val="A6A6A6"/>
              <w:sz w:val="56"/>
              <w:szCs w:val="56"/>
            </w:rPr>
            <w:t>март - апрель</w:t>
          </w:r>
        </w:p>
        <w:p w:rsidR="00982692" w:rsidRPr="00982692" w:rsidRDefault="00982692" w:rsidP="00982692">
          <w:pPr>
            <w:widowControl w:val="0"/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  <w:r w:rsidRPr="00982692">
            <w:rPr>
              <w:rFonts w:ascii="Calibri" w:eastAsia="Calibri" w:hAnsi="Calibri" w:cs="Times New Roman"/>
              <w:sz w:val="24"/>
              <w:szCs w:val="24"/>
            </w:rPr>
            <w:br w:type="page"/>
          </w:r>
        </w:p>
      </w:sdtContent>
    </w:sdt>
    <w:p w:rsidR="00982692" w:rsidRPr="00982692" w:rsidRDefault="00982692" w:rsidP="00982692">
      <w:pPr>
        <w:pStyle w:val="a7"/>
        <w:pBdr>
          <w:bottom w:val="single" w:sz="4" w:space="1" w:color="auto"/>
        </w:pBdr>
        <w:rPr>
          <w:color w:val="44546A" w:themeColor="text2"/>
        </w:rPr>
      </w:pPr>
      <w:r w:rsidRPr="00982692">
        <w:rPr>
          <w:color w:val="44546A" w:themeColor="text2"/>
        </w:rPr>
        <w:lastRenderedPageBreak/>
        <w:t>Оглавление</w:t>
      </w:r>
    </w:p>
    <w:p w:rsid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Calibri" w:hAnsi="Calibri" w:cs="Times New Roman"/>
          <w:b/>
          <w:bCs/>
          <w:caps/>
          <w:color w:val="000000" w:themeColor="text1"/>
          <w:sz w:val="20"/>
          <w:szCs w:val="20"/>
        </w:rPr>
      </w:pPr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r w:rsidRPr="00982692">
        <w:rPr>
          <w:rFonts w:ascii="Calibri" w:eastAsia="Calibri" w:hAnsi="Calibri" w:cs="Times New Roman"/>
          <w:b/>
          <w:bCs/>
          <w:caps/>
          <w:color w:val="000000" w:themeColor="text1"/>
          <w:sz w:val="20"/>
          <w:szCs w:val="20"/>
        </w:rPr>
        <w:fldChar w:fldCharType="begin"/>
      </w:r>
      <w:r w:rsidRPr="00982692">
        <w:rPr>
          <w:rFonts w:ascii="Calibri" w:eastAsia="Calibri" w:hAnsi="Calibri" w:cs="Times New Roman"/>
          <w:b/>
          <w:bCs/>
          <w:caps/>
          <w:color w:val="000000" w:themeColor="text1"/>
          <w:sz w:val="20"/>
          <w:szCs w:val="20"/>
        </w:rPr>
        <w:instrText xml:space="preserve"> TOC \h \z \t "отчет_подзаг;2;отчет_разделы;1;отчет_подзаголовок;2" </w:instrText>
      </w:r>
      <w:r w:rsidRPr="00982692">
        <w:rPr>
          <w:rFonts w:ascii="Calibri" w:eastAsia="Calibri" w:hAnsi="Calibri" w:cs="Times New Roman"/>
          <w:b/>
          <w:bCs/>
          <w:caps/>
          <w:color w:val="000000" w:themeColor="text1"/>
          <w:sz w:val="20"/>
          <w:szCs w:val="20"/>
        </w:rPr>
        <w:fldChar w:fldCharType="separate"/>
      </w:r>
      <w:hyperlink w:anchor="_Toc354917879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ОГЛАВЛЕНИЕ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_Toc354917879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2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0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Раздел 1. Аналитическое обеспечение информационной политики органов власти: границы деятельности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_Toc354917880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- 6 -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1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Задачи и функции, выполняемые службой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_Toc354917881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- 7 -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2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Целевые группы информационно-аналитического отдела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_Toc354917882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- 10 -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3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Каналы коммуникации, формы контактов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_Toc354917883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- 11 -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4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Социологические методы, используемые в работе информационно-аналитических служб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_Toc354917884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- 12 -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5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Источники информации, которыми пользуются аналитики в своей работе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_Toc354917885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- 13 -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6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Внешние информационные каналы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_Toc354917886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- 13 -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7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Источники информации об организации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_Toc354917887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- 13 -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8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ОБЩИЙ ВЗГЛЯД НА ПРОБЛЕМУ АНАЛИТИЧЕСКОГО ОБЕСПЕЧЕНИЯ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_Toc354917888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- 14 -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89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СТРУКТУРА И СОДЕРЖАНИЕ ИНФОРМАЦИОННОЙ ПОЛИТИКИ ОРГАНА ВЛАСТИ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_Toc354917889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17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0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Раздел 2. Методология мониторинга сообщений СМИ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_Toc354917890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19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1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ПРИМЕНЕНИЕ КОНТЕНТ-АНАЛИЗА ДЛЯ ИССЛЕДОВАНИЯ ИМИДЖА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_Toc354917891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20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2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ОЦЕНКА ПОЛОЖЕНИЯ ИМИДЖА ОРГАНОВ ВЛАСТИ В ИНФОРМАЦИОННОМ ПРОСТРАНСТВЕ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_Toc354917892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20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3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ПРИМЕНЕНИЕ КОЛИЧЕСТВЕННОГО ПОДХОДА ДЛЯ АНАЛИЗА ИМИДЖА органов власти И ЕГО ПОЛОЖЕНИЯ В ИНФОРМАЦИОННОМ ПРОСТРАНСТВЕ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_Toc354917893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22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4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АНАЛИЗ НА УРОВНЕ «СМИ»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_Toc354917894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23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5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АНАЛИЗ НА УРОВНЕ  «СООБЩЕНИЕ»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_Toc354917895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25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6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АНАЛИЗ НА УРОВНЕ  «СОБЫТИЕ»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_Toc354917896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7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АНАЛИЗ НА УРОВНЕ КООРДИНАТНЫХ ОСЕЙ «СМИ» И «СООБЩЕНИЕ»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_Toc354917897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27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8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ПЕРИОДИЧНОСТЬ И ТИПЫ ОТЧЕТОВ, СВЯЗАННЫХ С КОЛИЧЕСТВЕННЫМ АНАЛИЗОМ ИМИДЖА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_Toc354917898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28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899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ПРИМЕРНАЯ СТРУКТУРА И СОДЕРЖАНИЕ  ОТЧЕТОВ ПО РЕЗУЛЬТАТАМ  МОНИТОРИНГА СМИ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_Toc354917899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29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0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Раздел 3. Методология изучения целевых групп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_Toc354917900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31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1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Досье для институциональных групп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_Toc354917901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31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2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Мониторинг общественного мнения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_Toc354917902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33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3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Методика оценки эффективности деятельности органов местного самоуправления городских округов и муниципальных районов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_Toc354917903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36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4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Нормативно-правовые основы методики оценки деятельности органов власти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_Toc354917904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36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5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Порядок организации проведения социологического опроса для оценки эффективности деятельности органов местного самоуправления городских округов и муниципальных районов в Свердловской области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_Toc354917905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38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6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Основные замеряемые параметры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_Toc354917906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40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7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Технические характеристики предоставляемой информации: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_Toc354917907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40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8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Система сбора информации для аналитического обеспечения реализации информационной политики органа власти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_Toc354917908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41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09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Раздел 3. Взаимодействие информационно-аналитического отдела с другими подразделениями органа власти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_Toc354917909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42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0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Информация от информационно-аналитической службы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_Toc354917910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42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1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Информация в информационно-аналитический отдел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_Toc354917911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44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2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Взаимодействие руководителя с информационно-аналитическим отделом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_Toc354917912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46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3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Руководитель ~ Аналитики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_Toc354917913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4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Информационно-аналитический отдел  ~ Руководитель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_Toc354917914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5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Оценка эффективности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_Toc354917915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6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Приложение 1. Рубрикаторы для мониторинга сообщений СМИ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_Toc354917916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47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7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Приложение 2. Пример отчета по мониторингу сообщений СМИ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_Toc354917917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48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8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ОБЪЕКТ И ПРЕДМЕТ ИССЛЕДОВАНИЯ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_Toc354917918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49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19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География и источники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_Toc354917919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49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0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Метод исследования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_Toc354917920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49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1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ПОНЯТИЯ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_Toc354917921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50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2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Информационная активность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_Toc354917922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54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3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Оценки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_Toc354917923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56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4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Тематика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_Toc354917924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57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5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Взаимодействия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_Toc354917925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57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6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Информационная активность по субъекту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_Toc354917926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58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7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Оценки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_Toc354917927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59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8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Тематика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_Toc354917928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61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29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Взаимодействия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_Toc354917929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62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0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Устойчивые связи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_Toc354917930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63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1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Приложение 3.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_Toc354917931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64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2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Анкета для комплексного исследования отношения населения к органам власти (Городской округ Верхняя Пышма)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_Toc354917932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64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3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Анкета социологического исследования «Оценка деятельности Администрации города Новый Уренгой»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_Toc354917933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- 70 -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before="120" w:after="120" w:line="240" w:lineRule="auto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4" w:history="1">
        <w:r w:rsidRPr="00982692">
          <w:rPr>
            <w:rFonts w:ascii="Calibri" w:eastAsia="Calibri" w:hAnsi="Calibri" w:cs="Times New Roman"/>
            <w:b/>
            <w:bCs/>
            <w:caps/>
            <w:noProof/>
            <w:color w:val="000000" w:themeColor="text1"/>
            <w:sz w:val="20"/>
            <w:szCs w:val="20"/>
          </w:rPr>
          <w:t>Приложение 4. Примеры Положений и должностных инструкций, описывающих работу аналитических структур органов власти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instrText xml:space="preserve"> PAGEREF _Toc354917934 \h </w:instrTex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t>- 74 -</w:t>
        </w:r>
        <w:r w:rsidRPr="00982692">
          <w:rPr>
            <w:rFonts w:ascii="Calibri" w:eastAsia="Calibri" w:hAnsi="Calibri" w:cs="Times New Roman"/>
            <w:b/>
            <w:bCs/>
            <w: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5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О СОЗДАНИИ ИНФОРМАЦИОННО - АНАЛИТИЧЕСКИХ ОТДЕЛОВ В АДМИНИСТРАЦИЯХ РАЙОНОВ И ГОРОДОВ РЕСПУБЛИКИ БАШКОРТОСТАН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_Toc354917935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- 74 -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6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ТИПОВОЕ ПОЛОЖЕНИЕ ОБ ИНФОРМАЦИОННО - АНАЛИТИЧЕСКОМ ОТДЕЛЕ АДМИНИСТРАЦИИ РАЙОНА (ГОРОДА)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_Toc354917936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- 74 -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7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ПОЛОЖЕНИЕ об информационно-аналитическом отделе администрации городского округа город Стерлитамак Республики Башкортостан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_Toc354917937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- 76 -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8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ПОЛОЖЕНИЕ ОБ ИНФОРМАЦИОННО-АНАЛИТИЧЕСКОМ ОТДЕЛЕ АДМИНИСТРАЦИИ ВОЛОКОНОВСКОГО РАЙОНА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_Toc354917938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- 80 -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39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ДОЛЖНОСТНАЯ ИНСТРУКЦИЯ НАЧАЛЬНИКА ИНФОРМАЦИОННО-АНАЛИТИЧЕСКОГО ОТДЕЛА АДМИНИСТРАЦИИ ВОЛОКОНОВСКОГО РАЙОНА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_Toc354917939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- 83 -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40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ДОЛЖНОСТНАЯ ИНСТРУКЦИЯ ГЛАВНОГО СПЕЦИАЛИСТА ИНФОРМАЦИОННО-АНАЛИТИЧЕСКОГО ОТДЕЛА АДМИНИСТРАЦИИ ВОЛОКОНОВСКОГО РАЙОНА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_Toc354917940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- 86 -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tabs>
          <w:tab w:val="right" w:leader="dot" w:pos="9628"/>
        </w:tabs>
        <w:spacing w:after="0" w:line="240" w:lineRule="auto"/>
        <w:ind w:left="220"/>
        <w:rPr>
          <w:rFonts w:ascii="Calibri" w:eastAsia="Times New Roman" w:hAnsi="Calibri" w:cs="Times New Roman"/>
          <w:noProof/>
          <w:color w:val="000000" w:themeColor="text1"/>
          <w:sz w:val="20"/>
          <w:szCs w:val="20"/>
          <w:lang w:eastAsia="ru-RU"/>
        </w:rPr>
      </w:pPr>
      <w:hyperlink w:anchor="_Toc354917941" w:history="1">
        <w:r w:rsidRPr="00982692">
          <w:rPr>
            <w:rFonts w:ascii="Calibri" w:eastAsia="Calibri" w:hAnsi="Calibri" w:cs="Times New Roman"/>
            <w:smallCaps/>
            <w:noProof/>
            <w:color w:val="000000" w:themeColor="text1"/>
            <w:sz w:val="20"/>
            <w:szCs w:val="20"/>
          </w:rPr>
          <w:t>ПОЛОЖЕНИЕ Об информационно-аналитическом отделе администрации Егорьевского муниципального района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ab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begin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instrText xml:space="preserve"> PAGEREF _Toc354917941 \h </w:instrTex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separate"/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t>- 88 -</w:t>
        </w:r>
        <w:r w:rsidRPr="00982692">
          <w:rPr>
            <w:rFonts w:ascii="Calibri" w:eastAsia="Calibri" w:hAnsi="Calibri" w:cs="Times New Roman"/>
            <w:smallCaps/>
            <w:noProof/>
            <w:webHidden/>
            <w:color w:val="000000" w:themeColor="text1"/>
            <w:sz w:val="20"/>
            <w:szCs w:val="20"/>
          </w:rPr>
          <w:fldChar w:fldCharType="end"/>
        </w:r>
      </w:hyperlink>
    </w:p>
    <w:p w:rsidR="00982692" w:rsidRPr="00982692" w:rsidRDefault="00982692" w:rsidP="00982692">
      <w:pPr>
        <w:widowControl w:val="0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82692">
        <w:rPr>
          <w:rFonts w:ascii="Calibri" w:eastAsia="Calibri" w:hAnsi="Calibri" w:cs="Times New Roman"/>
          <w:color w:val="000000" w:themeColor="text1"/>
          <w:sz w:val="20"/>
          <w:szCs w:val="20"/>
        </w:rPr>
        <w:fldChar w:fldCharType="end"/>
      </w:r>
    </w:p>
    <w:p w:rsidR="00982692" w:rsidRPr="00982692" w:rsidRDefault="00982692" w:rsidP="00982692">
      <w:pPr>
        <w:widowControl w:val="0"/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82692">
        <w:rPr>
          <w:rFonts w:ascii="Calibri" w:eastAsia="Calibri" w:hAnsi="Calibri" w:cs="Times New Roman"/>
          <w:color w:val="000000" w:themeColor="text1"/>
        </w:rPr>
        <w:br w:type="page"/>
      </w:r>
    </w:p>
    <w:p w:rsidR="00982692" w:rsidRPr="00982692" w:rsidRDefault="00982692" w:rsidP="00982692">
      <w:pPr>
        <w:widowControl w:val="0"/>
        <w:pBdr>
          <w:bottom w:val="single" w:sz="8" w:space="4" w:color="4F81BD"/>
        </w:pBdr>
        <w:spacing w:after="240" w:line="240" w:lineRule="auto"/>
        <w:ind w:firstLine="284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</w:pPr>
      <w:bookmarkStart w:id="0" w:name="_Toc292068139"/>
      <w:bookmarkStart w:id="1" w:name="_Toc353974548"/>
      <w:bookmarkStart w:id="2" w:name="_Toc354848869"/>
      <w:r w:rsidRPr="00982692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</w:rPr>
        <w:lastRenderedPageBreak/>
        <w:t>Введение</w:t>
      </w:r>
      <w:bookmarkEnd w:id="2"/>
    </w:p>
    <w:p w:rsid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Как мы уже отмечали ранее, одна из основных задач, на обеспечение которой направлена реализация информационной политики, состоит в подготовки общественного мнения и информационного сопровождения решений, как правило, </w:t>
      </w:r>
      <w:proofErr w:type="gramStart"/>
      <w:r w:rsidRPr="00982692">
        <w:rPr>
          <w:rFonts w:ascii="Times New Roman" w:eastAsia="Calibri" w:hAnsi="Times New Roman" w:cs="Times New Roman"/>
          <w:sz w:val="24"/>
          <w:szCs w:val="24"/>
        </w:rPr>
        <w:t>касающихся  достаточно</w:t>
      </w:r>
      <w:proofErr w:type="gramEnd"/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масштабных социальных объектов, чье изменение обусловлено влиянием различных групп факторов. В свою очередь это требует не только четкого понимания того, что происходит сейчас на уровне текущего состояния общественного мнения, но и построения хотя бы элементарных прогнозов его изменения под воздействием различных действий органов власти. 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Несмотря на накопленный </w:t>
      </w:r>
      <w:proofErr w:type="gramStart"/>
      <w:r w:rsidRPr="00982692">
        <w:rPr>
          <w:rFonts w:ascii="Times New Roman" w:eastAsia="Calibri" w:hAnsi="Times New Roman" w:cs="Times New Roman"/>
          <w:sz w:val="24"/>
          <w:szCs w:val="24"/>
        </w:rPr>
        <w:t>опыт  осуществления</w:t>
      </w:r>
      <w:proofErr w:type="gramEnd"/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исследований общественного мнения, мониторинга сообщений СМИ, можно выделить ряд вопросов, так до конца и не разрешенных аналитическими службами органов власти в силу совершенно объективных причин.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>Поскольку речь идет о сборе и анализе информации, то возникают вполне закономерные вопросы: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Какова эта информация? Ее параметры, источники, методы сбора? Что включать в перечень объектов наблюдения? Какие решения в информационной сфере должна обслуживать подобная аналитика и т.п.? 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>Мы сгруппировали эти вопросы в два следующих блока: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b/>
          <w:sz w:val="24"/>
          <w:szCs w:val="24"/>
        </w:rPr>
        <w:t>1. Методологический</w:t>
      </w: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(выделение объектов наблюдения, их теоретическая и эмпирическая модели, логика выделения параметров исследования, а также содержание инструментов получения информации).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b/>
          <w:sz w:val="24"/>
          <w:szCs w:val="24"/>
        </w:rPr>
        <w:t>2. Организационно-нормативный</w:t>
      </w:r>
      <w:proofErr w:type="gramStart"/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982692">
        <w:rPr>
          <w:rFonts w:ascii="Times New Roman" w:eastAsia="Calibri" w:hAnsi="Times New Roman" w:cs="Times New Roman"/>
          <w:sz w:val="24"/>
          <w:szCs w:val="24"/>
        </w:rPr>
        <w:t>возможные варианты организации необходимых исследований, регламентирующие документы и т.п.)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Естественно, что рассмотреть все нюансы организации аналитического обеспечения в рамках одного бюллетеня не представляется возможным. Тем не менее, мы попытались хотя бы упорядочить некоторые наиболее проблемные, с нашей точки зрения, зоны. 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692">
        <w:rPr>
          <w:rFonts w:ascii="Times New Roman" w:eastAsia="Calibri" w:hAnsi="Times New Roman" w:cs="Times New Roman"/>
          <w:b/>
          <w:sz w:val="24"/>
          <w:szCs w:val="24"/>
        </w:rPr>
        <w:t>Структура выпуска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Одна из проблем, которую мы выявили в своих исследованиях, состоит в том, что существует весьма широкий спектр представлений о том, что такое аналитика и какой она должна быть для управления информационной сферой. В связи с этим, </w:t>
      </w:r>
      <w:r w:rsidRPr="00982692">
        <w:rPr>
          <w:rFonts w:ascii="Times New Roman" w:eastAsia="Calibri" w:hAnsi="Times New Roman" w:cs="Times New Roman"/>
          <w:b/>
          <w:sz w:val="24"/>
          <w:szCs w:val="24"/>
        </w:rPr>
        <w:t>первый раздел</w:t>
      </w: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бюллетеня в большей степени носит теоретический характер. В него мы поместили результаты экспертных опросов специалистов аналитических и информационно-аналитических служб муниципалитетов и субъектов федерации, а также разработанное нами видение системы аналитического обеспечения. 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b/>
          <w:sz w:val="24"/>
          <w:szCs w:val="24"/>
        </w:rPr>
        <w:t>Второй раздел</w:t>
      </w: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посвящен рассмотрению методологии исследования различных целевых групп и социальных объектов, на </w:t>
      </w:r>
      <w:proofErr w:type="gramStart"/>
      <w:r w:rsidRPr="00982692">
        <w:rPr>
          <w:rFonts w:ascii="Times New Roman" w:eastAsia="Calibri" w:hAnsi="Times New Roman" w:cs="Times New Roman"/>
          <w:sz w:val="24"/>
          <w:szCs w:val="24"/>
        </w:rPr>
        <w:t>которые  направлена</w:t>
      </w:r>
      <w:proofErr w:type="gramEnd"/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информационная политика. В частности, речь пойдет как об институциональных (СМИ, бизнес-сообщества и др.), так и </w:t>
      </w:r>
      <w:proofErr w:type="spellStart"/>
      <w:r w:rsidRPr="00982692">
        <w:rPr>
          <w:rFonts w:ascii="Times New Roman" w:eastAsia="Calibri" w:hAnsi="Times New Roman" w:cs="Times New Roman"/>
          <w:sz w:val="24"/>
          <w:szCs w:val="24"/>
        </w:rPr>
        <w:t>неинституциональных</w:t>
      </w:r>
      <w:proofErr w:type="spellEnd"/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(пенсионеры, молодежь и др.) группах. В отдельный блок мы также выделили методологию оценки эффективности работы администрации, актуальность которой в последнее время становится все выше.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>Отдельное место в этом разделе занимает анализ теоретических и эмпирических моделей, описывающих объекты информационного воздействия.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b/>
          <w:sz w:val="24"/>
          <w:szCs w:val="24"/>
        </w:rPr>
        <w:t>Третий раздел</w:t>
      </w: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 бюллетеня традиционно включает в себя освещение вопросов внутреннего взаимодействия аналитических служб как с высшим руководством, так и другими структурными подразделениями органов власти.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Отдельно хотелось бы сказать о приложениях, которые мы включили в этот выпуск. </w:t>
      </w:r>
    </w:p>
    <w:p w:rsidR="00982692" w:rsidRPr="00982692" w:rsidRDefault="00982692" w:rsidP="00982692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>Здесь вы сможете найти две группы документов:</w:t>
      </w:r>
    </w:p>
    <w:p w:rsidR="00982692" w:rsidRPr="00982692" w:rsidRDefault="00982692" w:rsidP="00982692">
      <w:pPr>
        <w:widowControl w:val="0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>Примеры инструментов, которые мы и наши коллеги использовали для получения необходимой информации.</w:t>
      </w:r>
    </w:p>
    <w:p w:rsidR="00D13B45" w:rsidRPr="00982692" w:rsidRDefault="00982692" w:rsidP="00982692">
      <w:pPr>
        <w:widowControl w:val="0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2692">
        <w:rPr>
          <w:rFonts w:ascii="Times New Roman" w:eastAsia="Calibri" w:hAnsi="Times New Roman" w:cs="Times New Roman"/>
          <w:sz w:val="24"/>
          <w:szCs w:val="24"/>
        </w:rPr>
        <w:t xml:space="preserve">Примеры Положений аналитических служб и должностные инструкции специалистов, работающих в них. </w:t>
      </w:r>
      <w:bookmarkStart w:id="3" w:name="_GoBack"/>
      <w:bookmarkEnd w:id="0"/>
      <w:bookmarkEnd w:id="1"/>
      <w:bookmarkEnd w:id="3"/>
    </w:p>
    <w:sectPr w:rsidR="00D13B45" w:rsidRPr="00982692" w:rsidSect="00982692">
      <w:headerReference w:type="default" r:id="rId5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92" w:rsidRDefault="00982692" w:rsidP="00985C13">
    <w:pPr>
      <w:pStyle w:val="a5"/>
      <w:spacing w:after="120"/>
      <w:jc w:val="right"/>
    </w:pPr>
    <w:sdt>
      <w:sdtPr>
        <w:id w:val="-1838605997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13E637" wp14:editId="6E73979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2135" cy="329565"/>
                  <wp:effectExtent l="0" t="0" r="3810" b="3810"/>
                  <wp:wrapNone/>
                  <wp:docPr id="18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1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692" w:rsidRDefault="0098269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13E637" id="Rectangle 3" o:spid="_x0000_s1029" style="position:absolute;left:0;text-align:left;margin-left:-6.15pt;margin-top:0;width:45.0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9gQ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" o:allowincell="f" stroked="f">
                  <v:textbox>
                    <w:txbxContent>
                      <w:p w:rsidR="00982692" w:rsidRDefault="0098269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>(с) Центр «Аналитик»,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A7B"/>
    <w:multiLevelType w:val="hybridMultilevel"/>
    <w:tmpl w:val="B48A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622"/>
    <w:multiLevelType w:val="hybridMultilevel"/>
    <w:tmpl w:val="2564D9C2"/>
    <w:lvl w:ilvl="0" w:tplc="FB12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92"/>
    <w:rsid w:val="00982692"/>
    <w:rsid w:val="00D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388"/>
  <w15:chartTrackingRefBased/>
  <w15:docId w15:val="{A81E2445-2DBD-421A-8A6D-8C0337C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69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82692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98269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82692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9826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826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2017-01-10T13:24:00Z</dcterms:created>
  <dcterms:modified xsi:type="dcterms:W3CDTF">2017-01-10T13:29:00Z</dcterms:modified>
</cp:coreProperties>
</file>